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6B" w:rsidRDefault="00E4596B" w:rsidP="00E4596B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4</w:t>
      </w:r>
    </w:p>
    <w:p w:rsidR="00E4596B" w:rsidRPr="00E4596B" w:rsidRDefault="00E4596B" w:rsidP="00E4596B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форма отрицательного заключения</w:t>
      </w: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результатам антикоррупционной экспертизы нормативного правового акта</w:t>
      </w: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Запорожского сельского поселения Темрюкского района</w:t>
      </w:r>
    </w:p>
    <w:p w:rsidR="00E4596B" w:rsidRPr="00E4596B" w:rsidRDefault="00E4596B" w:rsidP="00E4596B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по результатам антикоррупционной экспертизы</w:t>
      </w: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96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проекта нормативного правового акта)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Межведомственная рабочая группа по проведению антикоррупционной экспертизе, рассмотрев_________________________________________________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проекта нормативного правового акта)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поступивший от ______________________________________________________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4596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структурного подразделения администрации Запорожского сельского поселения</w:t>
      </w:r>
      <w:proofErr w:type="gramEnd"/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4596B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Темрюкского района)</w:t>
      </w:r>
      <w:proofErr w:type="gramEnd"/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установило следующее.</w:t>
      </w:r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межведомственную рабочую группу </w:t>
      </w:r>
      <w:proofErr w:type="gram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4596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структурного подразделения администрации Запорожского сельского поселения</w:t>
      </w:r>
      <w:proofErr w:type="gramEnd"/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4596B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Темрюкского района)</w:t>
      </w:r>
      <w:proofErr w:type="gramEnd"/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 проект нормативного правового акта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9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(наименование проекта нормативного правового акта)</w:t>
      </w: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12 «Положения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района», утвержденного постановлением администрации Запорожского сельского поселения Темрюкского района от 16.09.2016 г. № 270, антикоррупционная экспертиза действующих нормативных правовых актов проводится в случае внесения в них изменений (1).</w:t>
      </w:r>
      <w:proofErr w:type="gramEnd"/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12 «Положения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района», утвержденного постановлением администрации Запорожского сельского поселения Темрюкского района от 16.09.2016 г. № 270, антикоррупционная экспертиза действующих нормативных правовых актов проводится  в  случае представление структурным подразделением администрации запорожского сельского поселения</w:t>
      </w:r>
      <w:proofErr w:type="gramEnd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Темрюкского района нормативного правового акта для проведения антикоррупционной экспертизы, при мониторинге его применения. (2).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96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проекта нормативного правового акта, нормативного правового акта)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</w:t>
      </w:r>
      <w:proofErr w:type="gramEnd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Запорожского сельского поселения Темрюкского района в подразделе «Антикоррупционная экспертиза» раздела «Документы» для проведения независимой антикоррупционной экспертизы.</w:t>
      </w:r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срок, установленный пунктом 20 «Положения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района», утвержденного постановлением администрации Запорожского сельского поселения Темрюкского района от 16.09.2016 г. № 270. от независимых экспертов заключения не поступали (поступали).</w:t>
      </w:r>
      <w:proofErr w:type="gramEnd"/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ходе антикоррупционной экспертизы нормативного правового акта обнаружены следующие </w:t>
      </w:r>
      <w:proofErr w:type="spell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факторы.</w:t>
      </w:r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Раздел, глава, пункт, абзац нормативного правового акта: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нормативного правового акта: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Коррупциогенный</w:t>
      </w:r>
      <w:proofErr w:type="spellEnd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 (</w:t>
      </w:r>
      <w:proofErr w:type="gram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методикой проведения антикоррупционной экспертизы):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Обоснование: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по устранению </w:t>
      </w:r>
      <w:proofErr w:type="spell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коррупциогенного</w:t>
      </w:r>
      <w:proofErr w:type="spellEnd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 и (или) по включению превентивных антикоррупционных норм: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Указанные недоработки  нормативного правового акта не позволяют его рекомендовать для официального принятия.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межведомственной</w:t>
      </w:r>
      <w:proofErr w:type="gramEnd"/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  <w:proofErr w:type="gram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межведомственной</w:t>
      </w:r>
      <w:proofErr w:type="gramEnd"/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Запорожского сельского поселения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Темрюкского района                                                                        </w:t>
      </w:r>
      <w:proofErr w:type="spellStart"/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Н.Г.Колодниа</w:t>
      </w:r>
      <w:proofErr w:type="spellEnd"/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9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4596B" w:rsidRPr="00E4596B" w:rsidRDefault="00E4596B" w:rsidP="00E4596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4596B">
        <w:rPr>
          <w:rFonts w:ascii="Times New Roman" w:eastAsia="Times New Roman" w:hAnsi="Times New Roman" w:cs="Times New Roman"/>
          <w:sz w:val="20"/>
          <w:szCs w:val="20"/>
          <w:lang w:eastAsia="ru-RU"/>
        </w:rPr>
        <w:t>(1) Указывается в случае  проведения  антикоррупционной  экспертизы нормативного правового акта,  определенном  абзацем  вторым   пункта 12 «Положения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района», утвержденного постановлением администрации Запорожского сельского поселения Темрюкского района от 16.09.2016 г. № 270.</w:t>
      </w:r>
      <w:proofErr w:type="gramEnd"/>
    </w:p>
    <w:p w:rsidR="007B06A5" w:rsidRDefault="00E4596B" w:rsidP="00E4596B">
      <w:pPr>
        <w:spacing w:after="0" w:line="240" w:lineRule="auto"/>
        <w:jc w:val="both"/>
      </w:pPr>
      <w:r w:rsidRPr="00E45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E4596B">
        <w:rPr>
          <w:rFonts w:ascii="Times New Roman" w:eastAsia="Times New Roman" w:hAnsi="Times New Roman" w:cs="Times New Roman"/>
          <w:sz w:val="20"/>
          <w:szCs w:val="20"/>
          <w:lang w:eastAsia="ru-RU"/>
        </w:rPr>
        <w:t>(2) Указывается в случае  проведения  антикоррупционной  экспертизы нормативного правового акта, определенном  абзацем  третьим  пункта 12 «Положения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района», утвержденного постановлением администрации Запорожского сельского поселения Темрюкского района от 16.09.2016 г. № 270.</w:t>
      </w:r>
      <w:proofErr w:type="gramEnd"/>
    </w:p>
    <w:sectPr w:rsidR="007B06A5" w:rsidSect="00E4596B">
      <w:headerReference w:type="default" r:id="rId7"/>
      <w:footerReference w:type="even" r:id="rId8"/>
      <w:footerReference w:type="default" r:id="rId9"/>
      <w:pgSz w:w="11906" w:h="16838"/>
      <w:pgMar w:top="567" w:right="566" w:bottom="1134" w:left="156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4C0" w:rsidRDefault="001E44C0" w:rsidP="00E4596B">
      <w:pPr>
        <w:spacing w:after="0" w:line="240" w:lineRule="auto"/>
      </w:pPr>
      <w:r>
        <w:separator/>
      </w:r>
    </w:p>
  </w:endnote>
  <w:endnote w:type="continuationSeparator" w:id="0">
    <w:p w:rsidR="001E44C0" w:rsidRDefault="001E44C0" w:rsidP="00E45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FCC" w:rsidRDefault="001E44C0" w:rsidP="00FE1FC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1FCC" w:rsidRDefault="001E44C0" w:rsidP="00FE1FC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FCC" w:rsidRDefault="001E44C0" w:rsidP="00FE1FCC">
    <w:pPr>
      <w:pStyle w:val="a3"/>
      <w:framePr w:wrap="around" w:vAnchor="text" w:hAnchor="margin" w:xAlign="right" w:y="1"/>
      <w:rPr>
        <w:rStyle w:val="a5"/>
      </w:rPr>
    </w:pPr>
  </w:p>
  <w:p w:rsidR="00FE1FCC" w:rsidRDefault="001E44C0" w:rsidP="00FE1FC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4C0" w:rsidRDefault="001E44C0" w:rsidP="00E4596B">
      <w:pPr>
        <w:spacing w:after="0" w:line="240" w:lineRule="auto"/>
      </w:pPr>
      <w:r>
        <w:separator/>
      </w:r>
    </w:p>
  </w:footnote>
  <w:footnote w:type="continuationSeparator" w:id="0">
    <w:p w:rsidR="001E44C0" w:rsidRDefault="001E44C0" w:rsidP="00E45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199675"/>
      <w:docPartObj>
        <w:docPartGallery w:val="Page Numbers (Top of Page)"/>
        <w:docPartUnique/>
      </w:docPartObj>
    </w:sdtPr>
    <w:sdtContent>
      <w:p w:rsidR="00E4596B" w:rsidRDefault="00E4596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4596B" w:rsidRDefault="00E4596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F17"/>
    <w:rsid w:val="00191F17"/>
    <w:rsid w:val="001E44C0"/>
    <w:rsid w:val="007B06A5"/>
    <w:rsid w:val="007C7BDD"/>
    <w:rsid w:val="00E4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459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E459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4596B"/>
  </w:style>
  <w:style w:type="paragraph" w:styleId="a6">
    <w:name w:val="header"/>
    <w:basedOn w:val="a"/>
    <w:link w:val="a7"/>
    <w:uiPriority w:val="99"/>
    <w:unhideWhenUsed/>
    <w:rsid w:val="00E45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59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459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E459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4596B"/>
  </w:style>
  <w:style w:type="paragraph" w:styleId="a6">
    <w:name w:val="header"/>
    <w:basedOn w:val="a"/>
    <w:link w:val="a7"/>
    <w:uiPriority w:val="99"/>
    <w:unhideWhenUsed/>
    <w:rsid w:val="00E45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5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2016-09-20T05:21:00Z</cp:lastPrinted>
  <dcterms:created xsi:type="dcterms:W3CDTF">2016-09-20T05:20:00Z</dcterms:created>
  <dcterms:modified xsi:type="dcterms:W3CDTF">2016-09-20T05:22:00Z</dcterms:modified>
</cp:coreProperties>
</file>